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Налоговый учет и отчетность</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«Налоговый учет и отчетность»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«Налоговый учет и отчетность».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«Налоговый учет и отчетность»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внутренние организационно-распорядительные документы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распределять между работниками объемы работ по ведению в экономическом субъекте налогового учета и отчетности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проверять качество составления регистров налогового учета, налоговых расчетов и деклараций, отчетности в государственные внебюджетные фонды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обеспечивать установленные сроки выполнения работ и представления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исправлять ошибки в налоговом учете, налоговых расчетах и декларациях,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обеспечивать в рабочее время сохранность налоговых расчетов и деклараций и последующую их передачу в архив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разрабатывать формы налоговых регистров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организации ведения налогового учета, составления налоговых расчетов и деклараций в экономическом субъекте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организации исчисления и уплаты взносов в государственные внебюджетные фонды, составления соответствующей отчетности</w:t>
            </w:r>
          </w:p>
        </w:tc>
      </w:tr>
      <w:tr>
        <w:trPr>
          <w:trHeight w:hRule="exact" w:val="855.246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обеспечения представления налоговых расчетов и деклараций, отчетности в государственные внебюджетные фонды в надлежащие адреса и в установленные сроки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83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координации и контроля процесса ведения в экономическом субъекте налогового учета, составления налоговых расчетов и деклараций, отчетности в государственные внебюджетные фонды</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обеспечения необходимыми документами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 подготовка соответствующих документов о разногласиях по результатам государственного (муниципального) финансового контроля, аудита, ревизий, налоговых и иных проверок</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«Налоговый учет и отчетность»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Налоговое право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Налоговые расчеты в бухгалтерском учете (практикум)</w:t>
            </w:r>
          </w:p>
          <w:p>
            <w:pPr>
              <w:jc w:val="center"/>
              <w:spacing w:after="0" w:line="240" w:lineRule="auto"/>
              <w:rPr>
                <w:sz w:val="22"/>
                <w:szCs w:val="22"/>
              </w:rPr>
            </w:pPr>
            <w:r>
              <w:rPr>
                <w:rFonts w:ascii="Times New Roman" w:hAnsi="Times New Roman" w:cs="Times New Roman"/>
                <w:color w:val="#000000"/>
                <w:sz w:val="22"/>
                <w:szCs w:val="22"/>
              </w:rPr>
              <w:t> Налоговые расчеты и декларации в экономическом субъекте (практикум)</w:t>
            </w:r>
          </w:p>
          <w:p>
            <w:pPr>
              <w:jc w:val="center"/>
              <w:spacing w:after="0" w:line="240" w:lineRule="auto"/>
              <w:rPr>
                <w:sz w:val="22"/>
                <w:szCs w:val="22"/>
              </w:rPr>
            </w:pPr>
            <w:r>
              <w:rPr>
                <w:rFonts w:ascii="Times New Roman" w:hAnsi="Times New Roman" w:cs="Times New Roman"/>
                <w:color w:val="#000000"/>
                <w:sz w:val="22"/>
                <w:szCs w:val="22"/>
              </w:rPr>
              <w:t> Особенности налогообложения по видам экономической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5090.3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налога на прибыль организаций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264.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характеристика объекта налогообложения. Налоговая база как денежное выражение объекта налогообложения по налогу: способы корректировки бухгалтерских данных в целях определения налоговой базы по налогу. Налоговый период и отчетные периоды по налогу на прибыль организаций.</w:t>
            </w:r>
          </w:p>
          <w:p>
            <w:pPr>
              <w:jc w:val="both"/>
              <w:spacing w:after="0" w:line="240" w:lineRule="auto"/>
              <w:rPr>
                <w:sz w:val="24"/>
                <w:szCs w:val="24"/>
              </w:rPr>
            </w:pPr>
            <w:r>
              <w:rPr>
                <w:rFonts w:ascii="Times New Roman" w:hAnsi="Times New Roman" w:cs="Times New Roman"/>
                <w:color w:val="#000000"/>
                <w:sz w:val="24"/>
                <w:szCs w:val="24"/>
              </w:rPr>
              <w:t> Налоговые ставки по налогу в соответствии со статьями 284, 284.1-284.5 НК РФ: определение эффективной налоговой ставки и влияние различных факторов на эффективную налоговую ставку.</w:t>
            </w:r>
          </w:p>
          <w:p>
            <w:pPr>
              <w:jc w:val="both"/>
              <w:spacing w:after="0" w:line="240" w:lineRule="auto"/>
              <w:rPr>
                <w:sz w:val="24"/>
                <w:szCs w:val="24"/>
              </w:rPr>
            </w:pPr>
            <w:r>
              <w:rPr>
                <w:rFonts w:ascii="Times New Roman" w:hAnsi="Times New Roman" w:cs="Times New Roman"/>
                <w:color w:val="#000000"/>
                <w:sz w:val="24"/>
                <w:szCs w:val="24"/>
              </w:rPr>
              <w:t> Порядок исчисления налога и авансовых платежей, исчисляемых по итогам налогового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периода и отчетных периодов соответственно. Порядок исчисления ежемесячных авансовых платежей в течение отчетного периода. Порядок и сроки уплаты налога и авансовых платежей за налоговый и отчетный периоды, а также ежемесячных авансовых платежей. Применение положение статей 81 и 54 НК РФ в отношении налога на прибыль организаций.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материальных расходов, определение стоимости материально- производственных запасов, уменьшение суммы материальных расходов на сумму возвратных отходов. Методы оценки списываемого сырья и материалов.</w:t>
            </w:r>
          </w:p>
          <w:p>
            <w:pPr>
              <w:jc w:val="both"/>
              <w:spacing w:after="0" w:line="240" w:lineRule="auto"/>
              <w:rPr>
                <w:sz w:val="24"/>
                <w:szCs w:val="24"/>
              </w:rPr>
            </w:pPr>
            <w:r>
              <w:rPr>
                <w:rFonts w:ascii="Times New Roman" w:hAnsi="Times New Roman" w:cs="Times New Roman"/>
                <w:color w:val="#000000"/>
                <w:sz w:val="24"/>
                <w:szCs w:val="24"/>
              </w:rPr>
              <w:t> Расходы на оплату труда. Виды выплат, относящихся к расходам на оплату труда в целях налогообложения. Выплаты стимулирующего и компенсационного характера в целях налогообложения. Премии, подарки и иные выплаты, не учитываемые в целях налогообложения. НДФЛ и страховые взносы: налоговый учет и отражения в расходах.</w:t>
            </w:r>
          </w:p>
          <w:p>
            <w:pPr>
              <w:jc w:val="both"/>
              <w:spacing w:after="0" w:line="240" w:lineRule="auto"/>
              <w:rPr>
                <w:sz w:val="24"/>
                <w:szCs w:val="24"/>
              </w:rPr>
            </w:pPr>
            <w:r>
              <w:rPr>
                <w:rFonts w:ascii="Times New Roman" w:hAnsi="Times New Roman" w:cs="Times New Roman"/>
                <w:color w:val="#000000"/>
                <w:sz w:val="24"/>
                <w:szCs w:val="24"/>
              </w:rPr>
              <w:t> Прочие расходы, связанные с производством и реализацией. Суммы налогов и сборов, включаемых в налоговую базу по налогу на прибыль организаций. Особенности налогового учета  расходов на  повышение квалификации и переподготовки работников организации. Расходы на командировки. Расходы по выплате пособия по временной нетрудоспособности работников, которые оплачиваются за счет средств работодателя (первые три дня) и пр.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доходов и расходов</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Налоговый учет доходов. Порядок определения и момент признания доходов в налоговом учете. Классификация доходов, учитываемых в целях налогообложения, на доходы от реализации и внереализационные доходы.</w:t>
            </w:r>
          </w:p>
          <w:p>
            <w:pPr>
              <w:jc w:val="both"/>
              <w:spacing w:after="0" w:line="240" w:lineRule="auto"/>
              <w:rPr>
                <w:sz w:val="24"/>
                <w:szCs w:val="24"/>
              </w:rPr>
            </w:pPr>
            <w:r>
              <w:rPr>
                <w:rFonts w:ascii="Times New Roman" w:hAnsi="Times New Roman" w:cs="Times New Roman"/>
                <w:color w:val="#000000"/>
                <w:sz w:val="24"/>
                <w:szCs w:val="24"/>
              </w:rPr>
              <w:t> Выручка от реализации товаров (работ, услуг) и выручка от реализации имущественных прав. Перечень внереализационных доходов. Порядок признания доходов в целях налогообложения при методе начисления и при кассовом методе.</w:t>
            </w:r>
          </w:p>
          <w:p>
            <w:pPr>
              <w:jc w:val="both"/>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доходных операций.</w:t>
            </w:r>
          </w:p>
          <w:p>
            <w:pPr>
              <w:jc w:val="both"/>
              <w:spacing w:after="0" w:line="240" w:lineRule="auto"/>
              <w:rPr>
                <w:sz w:val="24"/>
                <w:szCs w:val="24"/>
              </w:rPr>
            </w:pPr>
            <w:r>
              <w:rPr>
                <w:rFonts w:ascii="Times New Roman" w:hAnsi="Times New Roman" w:cs="Times New Roman"/>
                <w:color w:val="#000000"/>
                <w:sz w:val="24"/>
                <w:szCs w:val="24"/>
              </w:rPr>
              <w:t> Закрытый перечень не учитываемых в целях налогообложения доходов.</w:t>
            </w:r>
          </w:p>
          <w:p>
            <w:pPr>
              <w:jc w:val="both"/>
              <w:spacing w:after="0" w:line="240" w:lineRule="auto"/>
              <w:rPr>
                <w:sz w:val="24"/>
                <w:szCs w:val="24"/>
              </w:rPr>
            </w:pPr>
            <w:r>
              <w:rPr>
                <w:rFonts w:ascii="Times New Roman" w:hAnsi="Times New Roman" w:cs="Times New Roman"/>
                <w:color w:val="#000000"/>
                <w:sz w:val="24"/>
                <w:szCs w:val="24"/>
              </w:rPr>
              <w:t> Понятие  целевого  финансирования  и  целевых  поступлений.  Доходы, исключаемые из прибыли.</w:t>
            </w:r>
          </w:p>
          <w:p>
            <w:pPr>
              <w:jc w:val="both"/>
              <w:spacing w:after="0" w:line="240" w:lineRule="auto"/>
              <w:rPr>
                <w:sz w:val="24"/>
                <w:szCs w:val="24"/>
              </w:rPr>
            </w:pPr>
            <w:r>
              <w:rPr>
                <w:rFonts w:ascii="Times New Roman" w:hAnsi="Times New Roman" w:cs="Times New Roman"/>
                <w:color w:val="#000000"/>
                <w:sz w:val="24"/>
                <w:szCs w:val="24"/>
              </w:rPr>
              <w:t> Налоговый учет расходов. Порядок определения и момент признания расходов в налоговом учете. Классификация и группировка расходов, учитываемых в целях налогообложения. Расходы, связанные с производством и реализацией: материальные расходы, расходы на оплату труда, суммы начисленной амортизации и прочие расходы, и внереализационные расходы.</w:t>
            </w:r>
          </w:p>
          <w:p>
            <w:pPr>
              <w:jc w:val="both"/>
              <w:spacing w:after="0" w:line="240" w:lineRule="auto"/>
              <w:rPr>
                <w:sz w:val="24"/>
                <w:szCs w:val="24"/>
              </w:rPr>
            </w:pPr>
            <w:r>
              <w:rPr>
                <w:rFonts w:ascii="Times New Roman" w:hAnsi="Times New Roman" w:cs="Times New Roman"/>
                <w:color w:val="#000000"/>
                <w:sz w:val="24"/>
                <w:szCs w:val="24"/>
              </w:rPr>
              <w:t> Прямые расходы и косвенные расходы.</w:t>
            </w:r>
          </w:p>
          <w:p>
            <w:pPr>
              <w:jc w:val="both"/>
              <w:spacing w:after="0" w:line="240" w:lineRule="auto"/>
              <w:rPr>
                <w:sz w:val="24"/>
                <w:szCs w:val="24"/>
              </w:rPr>
            </w:pPr>
            <w:r>
              <w:rPr>
                <w:rFonts w:ascii="Times New Roman" w:hAnsi="Times New Roman" w:cs="Times New Roman"/>
                <w:color w:val="#000000"/>
                <w:sz w:val="24"/>
                <w:szCs w:val="24"/>
              </w:rPr>
              <w:t> Признание расходов в целях налогообложения при методе начисления и при кассовом методе.</w:t>
            </w:r>
          </w:p>
          <w:p>
            <w:pPr>
              <w:jc w:val="both"/>
              <w:spacing w:after="0" w:line="240" w:lineRule="auto"/>
              <w:rPr>
                <w:sz w:val="24"/>
                <w:szCs w:val="24"/>
              </w:rPr>
            </w:pPr>
            <w:r>
              <w:rPr>
                <w:rFonts w:ascii="Times New Roman" w:hAnsi="Times New Roman" w:cs="Times New Roman"/>
                <w:color w:val="#000000"/>
                <w:sz w:val="24"/>
                <w:szCs w:val="24"/>
              </w:rPr>
              <w:t> Экономическая обоснованность и документальная подтвержденность произведенных расходов.</w:t>
            </w:r>
          </w:p>
          <w:p>
            <w:pPr>
              <w:jc w:val="both"/>
              <w:spacing w:after="0" w:line="240" w:lineRule="auto"/>
              <w:rPr>
                <w:sz w:val="24"/>
                <w:szCs w:val="24"/>
              </w:rPr>
            </w:pPr>
            <w:r>
              <w:rPr>
                <w:rFonts w:ascii="Times New Roman" w:hAnsi="Times New Roman" w:cs="Times New Roman"/>
                <w:color w:val="#000000"/>
                <w:sz w:val="24"/>
                <w:szCs w:val="24"/>
              </w:rPr>
              <w:t> Налоговый учет нормируемых расходов: на нотариальные услуги, добровольное медицинское страхование, на рекламу, представительские расходы и пр.</w:t>
            </w:r>
          </w:p>
          <w:p>
            <w:pPr>
              <w:jc w:val="both"/>
              <w:spacing w:after="0" w:line="240" w:lineRule="auto"/>
              <w:rPr>
                <w:sz w:val="24"/>
                <w:szCs w:val="24"/>
              </w:rPr>
            </w:pPr>
            <w:r>
              <w:rPr>
                <w:rFonts w:ascii="Times New Roman" w:hAnsi="Times New Roman" w:cs="Times New Roman"/>
                <w:color w:val="#000000"/>
                <w:sz w:val="24"/>
                <w:szCs w:val="24"/>
              </w:rPr>
              <w:t> Налог на добавленную стоимость по приобретенным товарам, работам, услугам, списываемый на затраты в целях налогообложения.</w:t>
            </w:r>
          </w:p>
          <w:p>
            <w:pPr>
              <w:jc w:val="both"/>
              <w:spacing w:after="0" w:line="240" w:lineRule="auto"/>
              <w:rPr>
                <w:sz w:val="24"/>
                <w:szCs w:val="24"/>
              </w:rPr>
            </w:pPr>
            <w:r>
              <w:rPr>
                <w:rFonts w:ascii="Times New Roman" w:hAnsi="Times New Roman" w:cs="Times New Roman"/>
                <w:color w:val="#000000"/>
                <w:sz w:val="24"/>
                <w:szCs w:val="24"/>
              </w:rPr>
              <w:t> Расходы, не учитываемые при определении налоговой базы по налогу.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доходов и расходов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амортизируемого имущества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амортизируемого  имущества.  Виды  амортизируемого имущества, не подлежащие амортизации. Основные средства, исключаемые из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Порядок  определения  стоимости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Первоначальная, восстановительная и остаточная стоимость амортизируемого имущества. Особенности амортизации нематериальных активов.</w:t>
            </w:r>
          </w:p>
          <w:p>
            <w:pPr>
              <w:jc w:val="both"/>
              <w:spacing w:after="0" w:line="240" w:lineRule="auto"/>
              <w:rPr>
                <w:sz w:val="24"/>
                <w:szCs w:val="24"/>
              </w:rPr>
            </w:pPr>
            <w:r>
              <w:rPr>
                <w:rFonts w:ascii="Times New Roman" w:hAnsi="Times New Roman" w:cs="Times New Roman"/>
                <w:color w:val="#000000"/>
                <w:sz w:val="24"/>
                <w:szCs w:val="24"/>
              </w:rPr>
              <w:t> Амортизационные группы. Особенности включения амортизируемого имущества в состав амортизационных групп. Изменение срока полезного использования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Методы начисления и порядок расчета сумм амортизации в налоговом учете. Применение повышающих (понижающих) коэффициентов к норме амортизации</w:t>
            </w:r>
          </w:p>
          <w:p>
            <w:pPr>
              <w:jc w:val="both"/>
              <w:spacing w:after="0" w:line="240" w:lineRule="auto"/>
              <w:rPr>
                <w:sz w:val="24"/>
                <w:szCs w:val="24"/>
              </w:rPr>
            </w:pPr>
            <w:r>
              <w:rPr>
                <w:rFonts w:ascii="Times New Roman" w:hAnsi="Times New Roman" w:cs="Times New Roman"/>
                <w:color w:val="#000000"/>
                <w:sz w:val="24"/>
                <w:szCs w:val="24"/>
              </w:rPr>
              <w:t> Налогообложение реализации амортизируемого имущества.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материальных расходов, определение стоимости материально- производственных запасов, уменьшение суммы материальных расходов на сумму возвратных отходов. Методы оценки списываемого сырья и материалов.</w:t>
            </w:r>
          </w:p>
          <w:p>
            <w:pPr>
              <w:jc w:val="left"/>
              <w:spacing w:after="0" w:line="240" w:lineRule="auto"/>
              <w:rPr>
                <w:sz w:val="24"/>
                <w:szCs w:val="24"/>
              </w:rPr>
            </w:pPr>
            <w:r>
              <w:rPr>
                <w:rFonts w:ascii="Times New Roman" w:hAnsi="Times New Roman" w:cs="Times New Roman"/>
                <w:color w:val="#000000"/>
                <w:sz w:val="24"/>
                <w:szCs w:val="24"/>
              </w:rPr>
              <w:t> Расходы на оплату труда. Виды выплат, относящихся к расходам на оплату труда в целях налогообложения. Выплаты стимулирующего и компенсационного характера в целях налогообложения. Премии, подарки и иные выплаты, не учитываемые в целях налогообложения. НДФЛ и страховые взносы: налоговый учет и отражения в расходах.</w:t>
            </w:r>
          </w:p>
          <w:p>
            <w:pPr>
              <w:jc w:val="left"/>
              <w:spacing w:after="0" w:line="240" w:lineRule="auto"/>
              <w:rPr>
                <w:sz w:val="24"/>
                <w:szCs w:val="24"/>
              </w:rPr>
            </w:pPr>
            <w:r>
              <w:rPr>
                <w:rFonts w:ascii="Times New Roman" w:hAnsi="Times New Roman" w:cs="Times New Roman"/>
                <w:color w:val="#000000"/>
                <w:sz w:val="24"/>
                <w:szCs w:val="24"/>
              </w:rPr>
              <w:t> Прочие расходы, связанные с производством и реализацией. Суммы налогов и сборов, включаемых в налоговую базу по налогу на прибыль организаций. Особенности налогового учета  расходов на  повышение квалификации и переподготовки работников организации. Расходы на командировки. Расходы по выплате пособия по временной нетрудоспособности работников, которые оплачиваются за счет средств работодателя (первые три дня) и пр.</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амортизируемого имущества</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амортизируемого  имущества.  Виды  амортизируемого имущества, не подлежащие амортизации. Основные средства, исключаемые из амортизируемого имущества.</w:t>
            </w:r>
          </w:p>
          <w:p>
            <w:pPr>
              <w:jc w:val="left"/>
              <w:spacing w:after="0" w:line="240" w:lineRule="auto"/>
              <w:rPr>
                <w:sz w:val="24"/>
                <w:szCs w:val="24"/>
              </w:rPr>
            </w:pPr>
            <w:r>
              <w:rPr>
                <w:rFonts w:ascii="Times New Roman" w:hAnsi="Times New Roman" w:cs="Times New Roman"/>
                <w:color w:val="#000000"/>
                <w:sz w:val="24"/>
                <w:szCs w:val="24"/>
              </w:rPr>
              <w:t> Порядок  определения  стоимости  амортизируемого  имущества.</w:t>
            </w:r>
          </w:p>
          <w:p>
            <w:pPr>
              <w:jc w:val="left"/>
              <w:spacing w:after="0" w:line="240" w:lineRule="auto"/>
              <w:rPr>
                <w:sz w:val="24"/>
                <w:szCs w:val="24"/>
              </w:rPr>
            </w:pPr>
            <w:r>
              <w:rPr>
                <w:rFonts w:ascii="Times New Roman" w:hAnsi="Times New Roman" w:cs="Times New Roman"/>
                <w:color w:val="#000000"/>
                <w:sz w:val="24"/>
                <w:szCs w:val="24"/>
              </w:rPr>
              <w:t> Первоначальная, восстановительная и остаточная стоимость амортизируемого имущества. Особенности амортизации нематериальных активов.</w:t>
            </w:r>
          </w:p>
          <w:p>
            <w:pPr>
              <w:jc w:val="left"/>
              <w:spacing w:after="0" w:line="240" w:lineRule="auto"/>
              <w:rPr>
                <w:sz w:val="24"/>
                <w:szCs w:val="24"/>
              </w:rPr>
            </w:pPr>
            <w:r>
              <w:rPr>
                <w:rFonts w:ascii="Times New Roman" w:hAnsi="Times New Roman" w:cs="Times New Roman"/>
                <w:color w:val="#000000"/>
                <w:sz w:val="24"/>
                <w:szCs w:val="24"/>
              </w:rPr>
              <w:t> Амортизационные группы. Особенности включения амортизируемого имущества в состав амортизационных групп. Изменение срока полезного использования амортизируемого имущества.</w:t>
            </w:r>
          </w:p>
          <w:p>
            <w:pPr>
              <w:jc w:val="left"/>
              <w:spacing w:after="0" w:line="240" w:lineRule="auto"/>
              <w:rPr>
                <w:sz w:val="24"/>
                <w:szCs w:val="24"/>
              </w:rPr>
            </w:pPr>
            <w:r>
              <w:rPr>
                <w:rFonts w:ascii="Times New Roman" w:hAnsi="Times New Roman" w:cs="Times New Roman"/>
                <w:color w:val="#000000"/>
                <w:sz w:val="24"/>
                <w:szCs w:val="24"/>
              </w:rPr>
              <w:t> Методы начисления и порядок расчета сумм амортизации в налоговом учете. Применение повышающих (понижающих) коэффициентов к норме амортизации</w:t>
            </w:r>
          </w:p>
          <w:p>
            <w:pPr>
              <w:jc w:val="left"/>
              <w:spacing w:after="0" w:line="240" w:lineRule="auto"/>
              <w:rPr>
                <w:sz w:val="24"/>
                <w:szCs w:val="24"/>
              </w:rPr>
            </w:pPr>
            <w:r>
              <w:rPr>
                <w:rFonts w:ascii="Times New Roman" w:hAnsi="Times New Roman" w:cs="Times New Roman"/>
                <w:color w:val="#000000"/>
                <w:sz w:val="24"/>
                <w:szCs w:val="24"/>
              </w:rPr>
              <w:t> Налогообложение реализации амортизируемого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«Налоговый учет и отчетность»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Зинягина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https://urait.ru/bcode/450509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Зинягина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https://urait.ru/bcode/444670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судебно-экономической</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Быля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Гизатуллин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Чадин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https://urait.ru/bcode/426891</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Устинова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978-5-7014-0779-2.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http://www.iprbookshop.ru/87138.html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2023-2024_ФГОС3++2023_Бак-ЗФО-Э(УАиА)(23)_plx_Налоговый учет и отчетность</dc:title>
  <dc:creator>FastReport.NET</dc:creator>
</cp:coreProperties>
</file>